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6D" w:rsidRPr="0033296D" w:rsidRDefault="0033296D" w:rsidP="002A52A2">
      <w:pPr>
        <w:shd w:val="clear" w:color="auto" w:fill="FFFFFF"/>
        <w:spacing w:after="100" w:afterAutospacing="1" w:line="240" w:lineRule="auto"/>
        <w:ind w:right="-284" w:firstLine="709"/>
        <w:jc w:val="both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3</w:t>
      </w:r>
    </w:p>
    <w:p w:rsidR="00325A79" w:rsidRDefault="0033296D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1. Сколько суверенных государств появилось на территории СССР после 1991 г.? </w:t>
      </w:r>
    </w:p>
    <w:p w:rsidR="00325A79" w:rsidRDefault="00325A79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25A79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15 союзных респуб</w:t>
      </w:r>
      <w:bookmarkStart w:id="0" w:name="_GoBack"/>
      <w:bookmarkEnd w:id="0"/>
      <w:r w:rsidRPr="00325A79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лик, составлявших Советский союз к моменту его распада, появились на карте мира, как самостоятельные государства.</w:t>
      </w:r>
    </w:p>
    <w:p w:rsidR="0033296D" w:rsidRDefault="0033296D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Расскажите кратко об отношениях России с любыми тремя из них.</w:t>
      </w:r>
    </w:p>
    <w:p w:rsidR="003F5C82" w:rsidRDefault="00325A79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Россия и Белоруссия. </w:t>
      </w:r>
    </w:p>
    <w:p w:rsidR="00325A79" w:rsidRDefault="00325A79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25A79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Россия и Белоруссия являются тесными партнёрами в экономической, политической и военных сферах. Россия и другие постсоветские государства представляют для Белоруссии крайне важный рынок сбыта продукции и источник сырья; по мнению экспертов, значительный экономический рост Белоруссии в 2004—2006 годах во многом был связан с её особыми отношениями с Россией. Россия и Белоруссия являются членами-соучредителями Союзного государства, Таможенного и Евразийского экономического союза, а также осуществляют военное сотрудничество в рамках ОДКБ (на территории Белоруссии расположены два российских военных объекта). Несмотря на тесную интеграцию, в отношениях между странами периодически возникают осложнения.</w:t>
      </w:r>
    </w:p>
    <w:p w:rsidR="00CE6584" w:rsidRDefault="00CE6584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Россия и Казахстан.</w:t>
      </w:r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</w:t>
      </w:r>
    </w:p>
    <w:p w:rsidR="00325A79" w:rsidRDefault="00CE6584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После распада СССР отношения между Россией и Казахстаном превратились в одну из важнейших составляющих не только на постсоветском пространстве, но и в сфере геополитики. Дипломатические отношения между Российской Федерацией и Республикой Казахстан установлены 22 октября 1992 года и все это время российско-казахстанские отношения развиваются в духе добрососедства, союзничества и стратегического партнерства.</w:t>
      </w:r>
    </w:p>
    <w:p w:rsidR="00CE6584" w:rsidRDefault="00CE6584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З</w:t>
      </w:r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а прошедшие годы между двумя странами было подписано более 270 договоров и соглашений о сотрудничестве. Среди них: </w:t>
      </w:r>
      <w:proofErr w:type="gramStart"/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Декларация о расширении и углублении российско-казахстанского сотрудничества (1995), Договор о правовом статусе граждан обеих республик (1995), Соглашение об упрощенном порядке приобретения ими гражданства (1995), Соглашение о таможенном союзе (1995), Соглашение о российском участии в освоении Каспийского шельфа и газового месторождения в </w:t>
      </w:r>
      <w:proofErr w:type="spellStart"/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Карачагалаке</w:t>
      </w:r>
      <w:proofErr w:type="spellEnd"/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(1995), Договор между Российской Федерацией и Республикой Казахстан о государственной границе (2005) и другие. </w:t>
      </w:r>
      <w:proofErr w:type="gramEnd"/>
    </w:p>
    <w:p w:rsidR="00CE6584" w:rsidRDefault="00CE6584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Россия и Казахстан взаимодействуют в рамках СНГ, Организации Договора о коллективной безопасности и Евразийского экономического сообщества, Шанхайской организации сотрудничества, в Организации "Центрально-Азиатское Сотрудничество", в процессе формирования Единого экономического пространства.</w:t>
      </w:r>
    </w:p>
    <w:p w:rsidR="00CE6584" w:rsidRDefault="00CE6584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Россия и Украина</w:t>
      </w:r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</w:t>
      </w:r>
    </w:p>
    <w:p w:rsidR="00CE6584" w:rsidRDefault="00CE6584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Дипломатические отношения </w:t>
      </w:r>
      <w:proofErr w:type="gramStart"/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между</w:t>
      </w:r>
      <w:proofErr w:type="gramEnd"/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</w:t>
      </w:r>
      <w:proofErr w:type="gramStart"/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самостоятельными</w:t>
      </w:r>
      <w:proofErr w:type="gramEnd"/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Российской Федерацией и Украиной были установлены 14 февраля 1992 года. В настоящее время Российская Федерация имеет посольство в Киеве и генеральные консульства в Харькове, Одессе, Львове. Украина имеет посольство в Москве и генеральные консульства в Санкт-Петербурге, Новосибирске, Екатеринбурге и Ростове-на-Дону. 31 мая 1997 года президенты России и Украины Борис Ельцин и Леонид Кучма подписали в Киеве Договор о дружбе, сотрудничестве и партнёрстве между Российской Федерацией и Украиной. </w:t>
      </w:r>
    </w:p>
    <w:p w:rsidR="00CE6584" w:rsidRDefault="00CE6584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В 1990-е годы между РФ и Украиной велись споры о разделе Черноморского флота, о судьбе Крыма и Севастополя, об оставшемся на украинской территории ядерном оружии. В 2000-е годы усилились экономические конфликты в сфере транзита газа. В 2013 году начался так называемый Украинский кризис, в ходе которого Крым и Севастополь вернулись в состав России, а на востоке Украины были провозглашены независимые Донецкая и Луганская Народные Республики, что 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вооруженному противостоянию</w:t>
      </w:r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</w:p>
    <w:p w:rsidR="00CE6584" w:rsidRDefault="00CE6584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Так, отношения РФ с Украиной сегодня носят напряженный характер.</w:t>
      </w:r>
      <w:r w:rsidRPr="00CE6584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</w:t>
      </w:r>
    </w:p>
    <w:p w:rsidR="0033296D" w:rsidRPr="0033296D" w:rsidRDefault="0033296D" w:rsidP="002A52A2">
      <w:pPr>
        <w:shd w:val="clear" w:color="auto" w:fill="FFFFFF"/>
        <w:spacing w:after="100" w:afterAutospacing="1" w:line="240" w:lineRule="auto"/>
        <w:ind w:right="-284"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Назовите русских писателей и поэтов, творивших за пределами СССР, заполнив таблицу: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7"/>
        <w:gridCol w:w="3098"/>
        <w:gridCol w:w="7"/>
        <w:gridCol w:w="3125"/>
      </w:tblGrid>
      <w:tr w:rsidR="0033296D" w:rsidRPr="002A52A2" w:rsidTr="004E48DD">
        <w:tc>
          <w:tcPr>
            <w:tcW w:w="3128" w:type="dxa"/>
            <w:shd w:val="clear" w:color="auto" w:fill="FFFFFF"/>
            <w:hideMark/>
          </w:tcPr>
          <w:p w:rsidR="0033296D" w:rsidRPr="002A52A2" w:rsidRDefault="0033296D" w:rsidP="002A52A2">
            <w:pPr>
              <w:spacing w:after="100" w:afterAutospacing="1" w:line="240" w:lineRule="auto"/>
              <w:ind w:right="-284" w:firstLine="709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2A52A2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lastRenderedPageBreak/>
              <w:t>Имя</w:t>
            </w:r>
          </w:p>
        </w:tc>
        <w:tc>
          <w:tcPr>
            <w:tcW w:w="3105" w:type="dxa"/>
            <w:gridSpan w:val="2"/>
            <w:shd w:val="clear" w:color="auto" w:fill="FFFFFF"/>
            <w:hideMark/>
          </w:tcPr>
          <w:p w:rsidR="0033296D" w:rsidRPr="002A52A2" w:rsidRDefault="0033296D" w:rsidP="002A52A2">
            <w:pPr>
              <w:spacing w:after="100" w:afterAutospacing="1" w:line="240" w:lineRule="auto"/>
              <w:ind w:right="-284" w:firstLine="709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2A52A2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Годы жизни, страны</w:t>
            </w:r>
          </w:p>
        </w:tc>
        <w:tc>
          <w:tcPr>
            <w:tcW w:w="3132" w:type="dxa"/>
            <w:gridSpan w:val="2"/>
            <w:shd w:val="clear" w:color="auto" w:fill="FFFFFF"/>
            <w:hideMark/>
          </w:tcPr>
          <w:p w:rsidR="0033296D" w:rsidRPr="002A52A2" w:rsidRDefault="0033296D" w:rsidP="002A52A2">
            <w:pPr>
              <w:spacing w:after="100" w:afterAutospacing="1" w:line="240" w:lineRule="auto"/>
              <w:ind w:right="-284" w:firstLine="709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2A52A2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Произведения</w:t>
            </w:r>
          </w:p>
        </w:tc>
      </w:tr>
      <w:tr w:rsidR="0033296D" w:rsidRPr="002A52A2" w:rsidTr="004E48DD">
        <w:tc>
          <w:tcPr>
            <w:tcW w:w="3128" w:type="dxa"/>
            <w:shd w:val="clear" w:color="auto" w:fill="FFFFFF"/>
            <w:hideMark/>
          </w:tcPr>
          <w:p w:rsidR="0033296D" w:rsidRPr="002A52A2" w:rsidRDefault="0033296D" w:rsidP="002A52A2">
            <w:pPr>
              <w:spacing w:after="100" w:afterAutospacing="1" w:line="240" w:lineRule="auto"/>
              <w:ind w:right="-284" w:firstLine="709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CE6584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Иван Венедиктович Елагин</w:t>
            </w:r>
          </w:p>
        </w:tc>
        <w:tc>
          <w:tcPr>
            <w:tcW w:w="3105" w:type="dxa"/>
            <w:gridSpan w:val="2"/>
            <w:shd w:val="clear" w:color="auto" w:fill="FFFFFF"/>
            <w:hideMark/>
          </w:tcPr>
          <w:p w:rsidR="0033296D" w:rsidRPr="002A52A2" w:rsidRDefault="0033296D" w:rsidP="002A52A2">
            <w:pPr>
              <w:spacing w:after="100" w:afterAutospacing="1" w:line="240" w:lineRule="auto"/>
              <w:ind w:right="-284" w:firstLine="709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CE6584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1918 – 1987 гг.</w:t>
            </w:r>
          </w:p>
        </w:tc>
        <w:tc>
          <w:tcPr>
            <w:tcW w:w="3132" w:type="dxa"/>
            <w:gridSpan w:val="2"/>
            <w:shd w:val="clear" w:color="auto" w:fill="FFFFFF"/>
            <w:hideMark/>
          </w:tcPr>
          <w:p w:rsidR="0033296D" w:rsidRPr="002A52A2" w:rsidRDefault="0033296D" w:rsidP="002A52A2">
            <w:pPr>
              <w:spacing w:after="100" w:afterAutospacing="1" w:line="240" w:lineRule="auto"/>
              <w:ind w:right="-284" w:firstLine="709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CE6584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«По дороге оттуда», «Ты, мое столетие», «Портрет Мадмуазель </w:t>
            </w:r>
            <w:proofErr w:type="spellStart"/>
            <w:r w:rsidR="00CE6584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Таржи</w:t>
            </w:r>
            <w:proofErr w:type="spellEnd"/>
            <w:r w:rsidR="00CE6584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»</w:t>
            </w:r>
            <w:r w:rsidR="005712EC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,</w:t>
            </w:r>
            <w:r w:rsidR="00CE6584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«По дороге оттуда «Политические фельетоны в стихах 1952—1959» </w:t>
            </w:r>
            <w:r w:rsidR="005712EC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,</w:t>
            </w:r>
            <w:r w:rsidR="00CE6584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«Отсветы ночные»</w:t>
            </w:r>
            <w:r w:rsidR="005712EC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, «Косой полет», </w:t>
            </w:r>
            <w:r w:rsidR="00CE6584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«Дракон на крыше</w:t>
            </w:r>
            <w:r w:rsidR="005712EC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» и т.д.</w:t>
            </w:r>
          </w:p>
        </w:tc>
      </w:tr>
      <w:tr w:rsidR="0033296D" w:rsidRPr="002A52A2" w:rsidTr="004E48DD">
        <w:tc>
          <w:tcPr>
            <w:tcW w:w="3128" w:type="dxa"/>
            <w:shd w:val="clear" w:color="auto" w:fill="FFFFFF"/>
            <w:hideMark/>
          </w:tcPr>
          <w:p w:rsidR="0033296D" w:rsidRPr="002A52A2" w:rsidRDefault="0033296D" w:rsidP="002A52A2">
            <w:pPr>
              <w:spacing w:after="100" w:afterAutospacing="1" w:line="240" w:lineRule="auto"/>
              <w:ind w:right="-284" w:firstLine="709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5712EC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Дмитрий Иосифович </w:t>
            </w:r>
            <w:proofErr w:type="spellStart"/>
            <w:r w:rsidR="005712EC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Кленовский</w:t>
            </w:r>
            <w:proofErr w:type="spellEnd"/>
          </w:p>
        </w:tc>
        <w:tc>
          <w:tcPr>
            <w:tcW w:w="3105" w:type="dxa"/>
            <w:gridSpan w:val="2"/>
            <w:shd w:val="clear" w:color="auto" w:fill="FFFFFF"/>
            <w:hideMark/>
          </w:tcPr>
          <w:p w:rsidR="0033296D" w:rsidRPr="002A52A2" w:rsidRDefault="0033296D" w:rsidP="002A52A2">
            <w:pPr>
              <w:spacing w:after="100" w:afterAutospacing="1" w:line="240" w:lineRule="auto"/>
              <w:ind w:right="-284" w:firstLine="709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5712EC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1893 – 1976 гг.</w:t>
            </w:r>
          </w:p>
        </w:tc>
        <w:tc>
          <w:tcPr>
            <w:tcW w:w="3132" w:type="dxa"/>
            <w:gridSpan w:val="2"/>
            <w:shd w:val="clear" w:color="auto" w:fill="FFFFFF"/>
            <w:hideMark/>
          </w:tcPr>
          <w:p w:rsidR="0033296D" w:rsidRPr="002A52A2" w:rsidRDefault="0033296D" w:rsidP="002A52A2">
            <w:pPr>
              <w:spacing w:after="100" w:afterAutospacing="1" w:line="240" w:lineRule="auto"/>
              <w:ind w:right="-284" w:firstLine="709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5712EC" w:rsidRPr="002A52A2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«Палитра», «След жизни»,  «Навстречу небу», «Оккультные мотивы в русской поэзии нашего века», «Казнённые молчанием», «Уходящие паруса», «Разрозненная тайна» и т.д.</w:t>
            </w:r>
          </w:p>
        </w:tc>
      </w:tr>
      <w:tr w:rsidR="004E48DD" w:rsidRPr="002A52A2" w:rsidTr="004E48DD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35" w:type="dxa"/>
            <w:gridSpan w:val="2"/>
          </w:tcPr>
          <w:p w:rsidR="004E48DD" w:rsidRPr="002A52A2" w:rsidRDefault="004E48DD" w:rsidP="002A52A2">
            <w:pPr>
              <w:ind w:right="-284" w:firstLine="709"/>
              <w:jc w:val="both"/>
              <w:rPr>
                <w:rFonts w:ascii="PT" w:hAnsi="PT"/>
                <w:sz w:val="20"/>
                <w:szCs w:val="20"/>
              </w:rPr>
            </w:pPr>
            <w:r w:rsidRPr="002A52A2">
              <w:rPr>
                <w:rFonts w:ascii="PT" w:hAnsi="PT"/>
                <w:sz w:val="20"/>
                <w:szCs w:val="20"/>
              </w:rPr>
              <w:t xml:space="preserve">Николай Николаевич </w:t>
            </w:r>
            <w:proofErr w:type="spellStart"/>
            <w:r w:rsidRPr="002A52A2">
              <w:rPr>
                <w:rFonts w:ascii="PT" w:hAnsi="PT"/>
                <w:sz w:val="20"/>
                <w:szCs w:val="20"/>
              </w:rPr>
              <w:t>Моршен</w:t>
            </w:r>
            <w:proofErr w:type="spellEnd"/>
          </w:p>
        </w:tc>
        <w:tc>
          <w:tcPr>
            <w:tcW w:w="3105" w:type="dxa"/>
            <w:gridSpan w:val="2"/>
          </w:tcPr>
          <w:p w:rsidR="004E48DD" w:rsidRPr="002A52A2" w:rsidRDefault="004E48DD" w:rsidP="002A52A2">
            <w:pPr>
              <w:ind w:right="-284" w:firstLine="709"/>
              <w:jc w:val="both"/>
              <w:rPr>
                <w:rFonts w:ascii="PT" w:hAnsi="PT"/>
                <w:sz w:val="20"/>
                <w:szCs w:val="20"/>
              </w:rPr>
            </w:pPr>
            <w:r w:rsidRPr="002A52A2">
              <w:rPr>
                <w:rFonts w:ascii="PT" w:hAnsi="PT"/>
                <w:sz w:val="20"/>
                <w:szCs w:val="20"/>
              </w:rPr>
              <w:t>1917 – 2001 гг.</w:t>
            </w:r>
          </w:p>
        </w:tc>
        <w:tc>
          <w:tcPr>
            <w:tcW w:w="3125" w:type="dxa"/>
          </w:tcPr>
          <w:p w:rsidR="004E48DD" w:rsidRPr="002A52A2" w:rsidRDefault="004E48DD" w:rsidP="002A52A2">
            <w:pPr>
              <w:ind w:right="-284" w:firstLine="709"/>
              <w:jc w:val="both"/>
              <w:rPr>
                <w:rFonts w:ascii="PT" w:hAnsi="PT"/>
                <w:sz w:val="20"/>
                <w:szCs w:val="20"/>
              </w:rPr>
            </w:pPr>
            <w:r w:rsidRPr="002A52A2">
              <w:rPr>
                <w:rFonts w:ascii="PT" w:hAnsi="PT"/>
                <w:sz w:val="20"/>
                <w:szCs w:val="20"/>
              </w:rPr>
              <w:t xml:space="preserve">«Тюлень: стихи», «Двоеточие», «Эхо и зеркало: </w:t>
            </w:r>
            <w:proofErr w:type="gramStart"/>
            <w:r w:rsidRPr="002A52A2">
              <w:rPr>
                <w:rFonts w:ascii="PT" w:hAnsi="PT"/>
                <w:sz w:val="20"/>
                <w:szCs w:val="20"/>
              </w:rPr>
              <w:t>(</w:t>
            </w:r>
            <w:proofErr w:type="spellStart"/>
            <w:r w:rsidRPr="002A52A2">
              <w:rPr>
                <w:rFonts w:ascii="PT" w:hAnsi="PT"/>
                <w:sz w:val="20"/>
                <w:szCs w:val="20"/>
              </w:rPr>
              <w:t>Идееподражание</w:t>
            </w:r>
            <w:proofErr w:type="spellEnd"/>
            <w:r w:rsidRPr="002A52A2">
              <w:rPr>
                <w:rFonts w:ascii="PT" w:hAnsi="PT"/>
                <w:sz w:val="20"/>
                <w:szCs w:val="20"/>
              </w:rPr>
              <w:t xml:space="preserve"> и </w:t>
            </w:r>
            <w:proofErr w:type="spellStart"/>
            <w:r w:rsidRPr="002A52A2">
              <w:rPr>
                <w:rFonts w:ascii="PT" w:hAnsi="PT"/>
                <w:sz w:val="20"/>
                <w:szCs w:val="20"/>
              </w:rPr>
              <w:t>дееподражание</w:t>
            </w:r>
            <w:proofErr w:type="spellEnd"/>
            <w:r w:rsidRPr="002A52A2">
              <w:rPr>
                <w:rFonts w:ascii="PT" w:hAnsi="PT"/>
                <w:sz w:val="20"/>
                <w:szCs w:val="20"/>
              </w:rPr>
              <w:t>», «Собрание стихов», «Пуще неволи.</w:t>
            </w:r>
            <w:proofErr w:type="gramEnd"/>
            <w:r w:rsidRPr="002A52A2">
              <w:rPr>
                <w:rFonts w:ascii="PT" w:hAnsi="PT"/>
                <w:sz w:val="20"/>
                <w:szCs w:val="20"/>
              </w:rPr>
              <w:t xml:space="preserve"> Стихи».</w:t>
            </w:r>
          </w:p>
        </w:tc>
      </w:tr>
      <w:tr w:rsidR="004E48DD" w:rsidRPr="002A52A2" w:rsidTr="004E48DD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135" w:type="dxa"/>
            <w:gridSpan w:val="2"/>
          </w:tcPr>
          <w:p w:rsidR="004E48DD" w:rsidRPr="002A52A2" w:rsidRDefault="004E48DD" w:rsidP="002A52A2">
            <w:pPr>
              <w:ind w:right="-284" w:firstLine="709"/>
              <w:jc w:val="both"/>
              <w:rPr>
                <w:rFonts w:ascii="PT" w:hAnsi="PT"/>
                <w:sz w:val="20"/>
                <w:szCs w:val="20"/>
              </w:rPr>
            </w:pPr>
            <w:r w:rsidRPr="002A52A2">
              <w:rPr>
                <w:rFonts w:ascii="PT" w:hAnsi="PT"/>
                <w:sz w:val="20"/>
                <w:szCs w:val="20"/>
              </w:rPr>
              <w:t>Александр Исаевич Солженицын</w:t>
            </w:r>
          </w:p>
        </w:tc>
        <w:tc>
          <w:tcPr>
            <w:tcW w:w="3105" w:type="dxa"/>
            <w:gridSpan w:val="2"/>
          </w:tcPr>
          <w:p w:rsidR="004E48DD" w:rsidRPr="002A52A2" w:rsidRDefault="004E48DD" w:rsidP="002A52A2">
            <w:pPr>
              <w:ind w:right="-284" w:firstLine="709"/>
              <w:jc w:val="both"/>
              <w:rPr>
                <w:rFonts w:ascii="PT" w:hAnsi="PT"/>
                <w:sz w:val="20"/>
                <w:szCs w:val="20"/>
              </w:rPr>
            </w:pPr>
            <w:r w:rsidRPr="002A52A2">
              <w:rPr>
                <w:rFonts w:ascii="PT" w:hAnsi="PT"/>
                <w:sz w:val="20"/>
                <w:szCs w:val="20"/>
              </w:rPr>
              <w:t>1918–2008 гг.</w:t>
            </w:r>
          </w:p>
        </w:tc>
        <w:tc>
          <w:tcPr>
            <w:tcW w:w="3125" w:type="dxa"/>
          </w:tcPr>
          <w:p w:rsidR="004E48DD" w:rsidRPr="002A52A2" w:rsidRDefault="004E48DD" w:rsidP="002A52A2">
            <w:pPr>
              <w:ind w:right="-284" w:firstLine="709"/>
              <w:jc w:val="both"/>
              <w:rPr>
                <w:rFonts w:ascii="PT" w:hAnsi="PT"/>
                <w:sz w:val="20"/>
                <w:szCs w:val="20"/>
              </w:rPr>
            </w:pPr>
            <w:r w:rsidRPr="002A52A2">
              <w:rPr>
                <w:rFonts w:ascii="PT" w:hAnsi="PT"/>
                <w:sz w:val="20"/>
                <w:szCs w:val="20"/>
              </w:rPr>
              <w:t>«Матренин двор», «Случай на станции Кочетовка», «Для пользы дела» и «Захар-Калита», «Один день Ивана Денисовича», «Архипелаг ГУЛАГ», «Раковый корпус», «Красное колесо» и т.д.</w:t>
            </w:r>
          </w:p>
        </w:tc>
      </w:tr>
      <w:tr w:rsidR="004E48DD" w:rsidRPr="002A52A2" w:rsidTr="004E48DD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135" w:type="dxa"/>
            <w:gridSpan w:val="2"/>
          </w:tcPr>
          <w:p w:rsidR="004E48DD" w:rsidRPr="002A52A2" w:rsidRDefault="004E48DD" w:rsidP="002A52A2">
            <w:pPr>
              <w:ind w:right="-284" w:firstLine="709"/>
              <w:jc w:val="both"/>
              <w:rPr>
                <w:rFonts w:ascii="PT" w:hAnsi="PT"/>
                <w:sz w:val="20"/>
                <w:szCs w:val="20"/>
              </w:rPr>
            </w:pPr>
            <w:r w:rsidRPr="002A52A2">
              <w:rPr>
                <w:rFonts w:ascii="PT" w:hAnsi="PT"/>
                <w:sz w:val="20"/>
                <w:szCs w:val="20"/>
              </w:rPr>
              <w:t xml:space="preserve">Иосиф Александрович Бродский </w:t>
            </w:r>
          </w:p>
        </w:tc>
        <w:tc>
          <w:tcPr>
            <w:tcW w:w="3105" w:type="dxa"/>
            <w:gridSpan w:val="2"/>
          </w:tcPr>
          <w:p w:rsidR="004E48DD" w:rsidRPr="002A52A2" w:rsidRDefault="004E48DD" w:rsidP="002A52A2">
            <w:pPr>
              <w:ind w:right="-284" w:firstLine="709"/>
              <w:jc w:val="both"/>
              <w:rPr>
                <w:rFonts w:ascii="PT" w:hAnsi="PT"/>
                <w:sz w:val="20"/>
                <w:szCs w:val="20"/>
              </w:rPr>
            </w:pPr>
            <w:r w:rsidRPr="002A52A2">
              <w:rPr>
                <w:rFonts w:ascii="PT" w:hAnsi="PT"/>
                <w:sz w:val="20"/>
                <w:szCs w:val="20"/>
              </w:rPr>
              <w:t>1940–1996 гг.</w:t>
            </w:r>
          </w:p>
        </w:tc>
        <w:tc>
          <w:tcPr>
            <w:tcW w:w="3125" w:type="dxa"/>
          </w:tcPr>
          <w:p w:rsidR="004E48DD" w:rsidRPr="002A52A2" w:rsidRDefault="004E48DD" w:rsidP="002A52A2">
            <w:pPr>
              <w:ind w:right="-284" w:firstLine="709"/>
              <w:jc w:val="both"/>
              <w:rPr>
                <w:rFonts w:ascii="PT" w:hAnsi="PT"/>
                <w:sz w:val="20"/>
                <w:szCs w:val="20"/>
              </w:rPr>
            </w:pPr>
            <w:r w:rsidRPr="002A52A2">
              <w:rPr>
                <w:rFonts w:ascii="PT" w:hAnsi="PT"/>
                <w:sz w:val="20"/>
                <w:szCs w:val="20"/>
              </w:rPr>
              <w:t xml:space="preserve">«Набережная </w:t>
            </w:r>
            <w:proofErr w:type="gramStart"/>
            <w:r w:rsidRPr="002A52A2">
              <w:rPr>
                <w:rFonts w:ascii="PT" w:hAnsi="PT"/>
                <w:sz w:val="20"/>
                <w:szCs w:val="20"/>
              </w:rPr>
              <w:t>неисцелимых</w:t>
            </w:r>
            <w:proofErr w:type="gramEnd"/>
            <w:r w:rsidRPr="002A52A2">
              <w:rPr>
                <w:rFonts w:ascii="PT" w:hAnsi="PT"/>
                <w:sz w:val="20"/>
                <w:szCs w:val="20"/>
              </w:rPr>
              <w:t>», «</w:t>
            </w:r>
            <w:r w:rsidRPr="002A52A2">
              <w:rPr>
                <w:rFonts w:ascii="PT" w:hAnsi="PT" w:cs="Arial"/>
                <w:color w:val="202122"/>
                <w:sz w:val="20"/>
                <w:szCs w:val="20"/>
                <w:shd w:val="clear" w:color="auto" w:fill="FFFFFF"/>
              </w:rPr>
              <w:t>Каппадокия. Стихи</w:t>
            </w:r>
            <w:r w:rsidRPr="002A52A2">
              <w:rPr>
                <w:rFonts w:ascii="PT" w:hAnsi="PT"/>
                <w:sz w:val="20"/>
                <w:szCs w:val="20"/>
              </w:rPr>
              <w:t xml:space="preserve">», «Примечания папоротника», «Ниоткуда с любовью», «Остановка в пустыне», «Осенний крик ястреба: Стихотворения» и т.д. </w:t>
            </w:r>
          </w:p>
        </w:tc>
      </w:tr>
      <w:tr w:rsidR="004E48DD" w:rsidRPr="002A52A2" w:rsidTr="004E48DD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135" w:type="dxa"/>
            <w:gridSpan w:val="2"/>
          </w:tcPr>
          <w:p w:rsidR="004E48DD" w:rsidRPr="002A52A2" w:rsidRDefault="003A72EE" w:rsidP="002A52A2">
            <w:pPr>
              <w:ind w:right="-284" w:firstLine="709"/>
              <w:jc w:val="both"/>
              <w:rPr>
                <w:rFonts w:ascii="PT" w:hAnsi="PT"/>
                <w:sz w:val="20"/>
                <w:szCs w:val="20"/>
              </w:rPr>
            </w:pPr>
            <w:r w:rsidRPr="002A52A2">
              <w:rPr>
                <w:rFonts w:ascii="PT" w:hAnsi="PT"/>
                <w:sz w:val="20"/>
                <w:szCs w:val="20"/>
              </w:rPr>
              <w:t xml:space="preserve">Сергей </w:t>
            </w:r>
            <w:proofErr w:type="spellStart"/>
            <w:r w:rsidRPr="002A52A2">
              <w:rPr>
                <w:rFonts w:ascii="PT" w:hAnsi="PT"/>
                <w:sz w:val="20"/>
                <w:szCs w:val="20"/>
              </w:rPr>
              <w:t>Донатович</w:t>
            </w:r>
            <w:proofErr w:type="spellEnd"/>
            <w:r w:rsidRPr="002A52A2">
              <w:rPr>
                <w:rFonts w:ascii="PT" w:hAnsi="PT"/>
                <w:sz w:val="20"/>
                <w:szCs w:val="20"/>
              </w:rPr>
              <w:t xml:space="preserve"> Довлатов</w:t>
            </w:r>
          </w:p>
        </w:tc>
        <w:tc>
          <w:tcPr>
            <w:tcW w:w="3105" w:type="dxa"/>
            <w:gridSpan w:val="2"/>
          </w:tcPr>
          <w:p w:rsidR="004E48DD" w:rsidRPr="002A52A2" w:rsidRDefault="003A72EE" w:rsidP="002A52A2">
            <w:pPr>
              <w:ind w:right="-284" w:firstLine="709"/>
              <w:jc w:val="both"/>
              <w:rPr>
                <w:rFonts w:ascii="PT" w:hAnsi="PT"/>
                <w:sz w:val="20"/>
                <w:szCs w:val="20"/>
              </w:rPr>
            </w:pPr>
            <w:r w:rsidRPr="002A52A2">
              <w:rPr>
                <w:rFonts w:ascii="PT" w:hAnsi="PT"/>
                <w:sz w:val="20"/>
                <w:szCs w:val="20"/>
              </w:rPr>
              <w:t xml:space="preserve">1941–1990 гг. </w:t>
            </w:r>
          </w:p>
        </w:tc>
        <w:tc>
          <w:tcPr>
            <w:tcW w:w="3125" w:type="dxa"/>
          </w:tcPr>
          <w:p w:rsidR="004E48DD" w:rsidRPr="002A52A2" w:rsidRDefault="00E127AD" w:rsidP="002A52A2">
            <w:pPr>
              <w:ind w:right="-284" w:firstLine="709"/>
              <w:jc w:val="both"/>
              <w:rPr>
                <w:rFonts w:ascii="PT" w:hAnsi="PT"/>
                <w:sz w:val="20"/>
                <w:szCs w:val="20"/>
              </w:rPr>
            </w:pPr>
            <w:proofErr w:type="gramStart"/>
            <w:r w:rsidRPr="002A52A2">
              <w:rPr>
                <w:rFonts w:ascii="PT" w:hAnsi="PT"/>
                <w:sz w:val="20"/>
                <w:szCs w:val="20"/>
              </w:rPr>
              <w:t xml:space="preserve">Зона, «Невидимая книга», «Соло на </w:t>
            </w:r>
            <w:proofErr w:type="spellStart"/>
            <w:r w:rsidRPr="002A52A2">
              <w:rPr>
                <w:rFonts w:ascii="PT" w:hAnsi="PT"/>
                <w:sz w:val="20"/>
                <w:szCs w:val="20"/>
              </w:rPr>
              <w:t>ундервуде</w:t>
            </w:r>
            <w:proofErr w:type="spellEnd"/>
            <w:r w:rsidRPr="002A52A2">
              <w:rPr>
                <w:rFonts w:ascii="PT" w:hAnsi="PT"/>
                <w:sz w:val="20"/>
                <w:szCs w:val="20"/>
              </w:rPr>
              <w:t>», «Записные книжки», «Компромисс», «Заповедник», «Наши», «Марш одиноких», «Ремесло», «Чемодан», «Иностранка», «Не только Бродский».</w:t>
            </w:r>
            <w:proofErr w:type="gramEnd"/>
          </w:p>
        </w:tc>
      </w:tr>
    </w:tbl>
    <w:p w:rsidR="0033296D" w:rsidRDefault="0033296D" w:rsidP="002A52A2">
      <w:pPr>
        <w:ind w:right="-284" w:firstLine="709"/>
        <w:jc w:val="both"/>
      </w:pPr>
    </w:p>
    <w:sectPr w:rsidR="0033296D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6D"/>
    <w:rsid w:val="002A52A2"/>
    <w:rsid w:val="00325A79"/>
    <w:rsid w:val="0033296D"/>
    <w:rsid w:val="003A72EE"/>
    <w:rsid w:val="003F5C82"/>
    <w:rsid w:val="004E48DD"/>
    <w:rsid w:val="005712EC"/>
    <w:rsid w:val="00774A11"/>
    <w:rsid w:val="00AA5FF5"/>
    <w:rsid w:val="00CE6584"/>
    <w:rsid w:val="00E1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RePack by Diakov</cp:lastModifiedBy>
  <cp:revision>10</cp:revision>
  <dcterms:created xsi:type="dcterms:W3CDTF">2021-12-18T06:49:00Z</dcterms:created>
  <dcterms:modified xsi:type="dcterms:W3CDTF">2021-12-18T11:46:00Z</dcterms:modified>
</cp:coreProperties>
</file>